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1D73" w14:textId="09584197" w:rsidR="00B66E4C" w:rsidRPr="00B66E4C" w:rsidRDefault="00CF2DB7" w:rsidP="00B66E4C">
      <w:pPr>
        <w:shd w:val="clear" w:color="auto" w:fill="FFFFFF"/>
        <w:spacing w:after="0" w:line="240" w:lineRule="auto"/>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Management Accountant</w:t>
      </w:r>
    </w:p>
    <w:p w14:paraId="3CCBA6EF" w14:textId="60C08F9D" w:rsidR="00B66E4C" w:rsidRDefault="00B66E4C" w:rsidP="00CF2DB7">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 xml:space="preserve">Our client is the UK’s second-largest leisure venue </w:t>
      </w:r>
      <w:r w:rsidR="00CF2DB7" w:rsidRPr="00B66E4C">
        <w:rPr>
          <w:rFonts w:ascii="Open Sans" w:eastAsia="Times New Roman" w:hAnsi="Open Sans" w:cs="Open Sans"/>
          <w:color w:val="333333"/>
          <w:sz w:val="21"/>
          <w:szCs w:val="21"/>
          <w:lang w:eastAsia="en-GB"/>
        </w:rPr>
        <w:t>operator,</w:t>
      </w:r>
      <w:r w:rsidRPr="00B66E4C">
        <w:rPr>
          <w:rFonts w:ascii="Open Sans" w:eastAsia="Times New Roman" w:hAnsi="Open Sans" w:cs="Open Sans"/>
          <w:color w:val="333333"/>
          <w:sz w:val="21"/>
          <w:szCs w:val="21"/>
          <w:lang w:eastAsia="en-GB"/>
        </w:rPr>
        <w:t xml:space="preserve"> and they are looking for someone to </w:t>
      </w:r>
      <w:r w:rsidR="00CF2DB7">
        <w:rPr>
          <w:rFonts w:ascii="Open Sans" w:eastAsia="Times New Roman" w:hAnsi="Open Sans" w:cs="Open Sans"/>
          <w:color w:val="333333"/>
          <w:sz w:val="21"/>
          <w:szCs w:val="21"/>
          <w:lang w:eastAsia="en-GB"/>
        </w:rPr>
        <w:t xml:space="preserve">join their team on an on-going temporary basis. There is a good chance the role will become permanent. </w:t>
      </w:r>
    </w:p>
    <w:p w14:paraId="3D72D312" w14:textId="21EF8878" w:rsidR="00CF2DB7" w:rsidRPr="00B66E4C" w:rsidRDefault="00CF2DB7" w:rsidP="00CF2DB7">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The role is based in London (the Strand area) with 1 day a week in Woking and 1-2 days hybrid. Our client offers 25 days holiday, </w:t>
      </w:r>
    </w:p>
    <w:p w14:paraId="6BCFF6DD" w14:textId="77777777" w:rsidR="00B66E4C" w:rsidRPr="00B66E4C" w:rsidRDefault="00B66E4C"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B66E4C">
        <w:rPr>
          <w:rFonts w:ascii="Open Sans" w:eastAsia="Times New Roman" w:hAnsi="Open Sans" w:cs="Open Sans"/>
          <w:b/>
          <w:bCs/>
          <w:color w:val="333333"/>
          <w:sz w:val="21"/>
          <w:szCs w:val="21"/>
          <w:lang w:eastAsia="en-GB"/>
        </w:rPr>
        <w:t>Your key duties will be:</w:t>
      </w:r>
    </w:p>
    <w:p w14:paraId="16915711"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Preparation of monthly management accounts (full P&amp;L/balance sheet, variance &amp; commentar</w:t>
      </w:r>
      <w:r w:rsidRPr="00CF2DB7">
        <w:rPr>
          <w:rFonts w:ascii="Open Sans" w:eastAsia="Times New Roman" w:hAnsi="Open Sans" w:cs="Open Sans"/>
          <w:color w:val="333333"/>
          <w:sz w:val="21"/>
          <w:szCs w:val="21"/>
          <w:lang w:eastAsia="en-GB"/>
        </w:rPr>
        <w:t>y)</w:t>
      </w:r>
    </w:p>
    <w:p w14:paraId="0C42ECDF"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Manage the preparation of the annual budget and </w:t>
      </w:r>
      <w:proofErr w:type="gramStart"/>
      <w:r w:rsidRPr="00CF2DB7">
        <w:rPr>
          <w:rFonts w:ascii="Open Sans" w:eastAsia="Times New Roman" w:hAnsi="Open Sans" w:cs="Open Sans"/>
          <w:color w:val="333333"/>
          <w:sz w:val="21"/>
          <w:szCs w:val="21"/>
          <w:lang w:eastAsia="en-GB"/>
        </w:rPr>
        <w:t>forecasts</w:t>
      </w:r>
      <w:proofErr w:type="gramEnd"/>
      <w:r w:rsidRPr="00CF2DB7">
        <w:rPr>
          <w:rFonts w:ascii="Open Sans" w:eastAsia="Times New Roman" w:hAnsi="Open Sans" w:cs="Open Sans"/>
          <w:color w:val="333333"/>
          <w:sz w:val="21"/>
          <w:szCs w:val="21"/>
          <w:lang w:eastAsia="en-GB"/>
        </w:rPr>
        <w:t xml:space="preserve"> </w:t>
      </w:r>
    </w:p>
    <w:p w14:paraId="3F992D97"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Assist with the year end </w:t>
      </w:r>
      <w:proofErr w:type="gramStart"/>
      <w:r w:rsidRPr="00CF2DB7">
        <w:rPr>
          <w:rFonts w:ascii="Open Sans" w:eastAsia="Times New Roman" w:hAnsi="Open Sans" w:cs="Open Sans"/>
          <w:color w:val="333333"/>
          <w:sz w:val="21"/>
          <w:szCs w:val="21"/>
          <w:lang w:eastAsia="en-GB"/>
        </w:rPr>
        <w:t>Audit</w:t>
      </w:r>
      <w:proofErr w:type="gramEnd"/>
      <w:r w:rsidRPr="00CF2DB7">
        <w:rPr>
          <w:rFonts w:ascii="Open Sans" w:eastAsia="Times New Roman" w:hAnsi="Open Sans" w:cs="Open Sans"/>
          <w:color w:val="333333"/>
          <w:sz w:val="21"/>
          <w:szCs w:val="21"/>
          <w:lang w:eastAsia="en-GB"/>
        </w:rPr>
        <w:t xml:space="preserve"> </w:t>
      </w:r>
    </w:p>
    <w:p w14:paraId="77E241F2"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Raise sales invoice to the production companies for weekly fees.</w:t>
      </w:r>
    </w:p>
    <w:p w14:paraId="5DF9ED37"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Manage supplier/ client invoicing, payments, and recharges. </w:t>
      </w:r>
    </w:p>
    <w:p w14:paraId="7272FD1F" w14:textId="6C6171ED"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Prepare bi</w:t>
      </w:r>
      <w:r>
        <w:rPr>
          <w:rFonts w:ascii="Open Sans" w:eastAsia="Times New Roman" w:hAnsi="Open Sans" w:cs="Open Sans"/>
          <w:color w:val="333333"/>
          <w:sz w:val="21"/>
          <w:szCs w:val="21"/>
          <w:lang w:eastAsia="en-GB"/>
        </w:rPr>
        <w:t>-</w:t>
      </w:r>
      <w:r w:rsidRPr="00CF2DB7">
        <w:rPr>
          <w:rFonts w:ascii="Open Sans" w:eastAsia="Times New Roman" w:hAnsi="Open Sans" w:cs="Open Sans"/>
          <w:color w:val="333333"/>
          <w:sz w:val="21"/>
          <w:szCs w:val="21"/>
          <w:lang w:eastAsia="en-GB"/>
        </w:rPr>
        <w:t xml:space="preserve">weekly cash flow forecasts </w:t>
      </w:r>
    </w:p>
    <w:p w14:paraId="634D2650"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Production Investment analysis. </w:t>
      </w:r>
    </w:p>
    <w:p w14:paraId="3EACAEB3"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Agree group monthly recharges. </w:t>
      </w:r>
    </w:p>
    <w:p w14:paraId="09E27F6B"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Cover payroll processing for the productions. </w:t>
      </w:r>
    </w:p>
    <w:p w14:paraId="2131A280"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P</w:t>
      </w:r>
      <w:r w:rsidRPr="00CF2DB7">
        <w:rPr>
          <w:rFonts w:ascii="Open Sans" w:eastAsia="Times New Roman" w:hAnsi="Open Sans" w:cs="Open Sans"/>
          <w:color w:val="333333"/>
          <w:sz w:val="21"/>
          <w:szCs w:val="21"/>
          <w:lang w:eastAsia="en-GB"/>
        </w:rPr>
        <w:t xml:space="preserve">repare VAT returns as part of a group wide submission. </w:t>
      </w:r>
    </w:p>
    <w:p w14:paraId="7DD8A394" w14:textId="77777777" w:rsid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Bank reconciliations. </w:t>
      </w:r>
    </w:p>
    <w:p w14:paraId="6F54871D" w14:textId="71E13D7B" w:rsidR="00CF2DB7" w:rsidRPr="00CF2DB7" w:rsidRDefault="00CF2DB7" w:rsidP="00CF2DB7">
      <w:pPr>
        <w:pStyle w:val="ListParagraph"/>
        <w:numPr>
          <w:ilvl w:val="0"/>
          <w:numId w:val="2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Liaise with the Accounts Assistant, regarding debtors and creditors to ensure timely payment of bills. </w:t>
      </w:r>
    </w:p>
    <w:p w14:paraId="1D3B03D1" w14:textId="69007A8D" w:rsidR="00CF2DB7" w:rsidRPr="00CF2DB7" w:rsidRDefault="00B66E4C" w:rsidP="00CF2DB7">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B66E4C">
        <w:rPr>
          <w:rFonts w:ascii="Open Sans" w:eastAsia="Times New Roman" w:hAnsi="Open Sans" w:cs="Open Sans"/>
          <w:b/>
          <w:bCs/>
          <w:color w:val="333333"/>
          <w:sz w:val="21"/>
          <w:szCs w:val="21"/>
          <w:lang w:eastAsia="en-GB"/>
        </w:rPr>
        <w:t>We are looking for candidates with the following skills and experience:</w:t>
      </w:r>
    </w:p>
    <w:p w14:paraId="0F60EB92"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Ideally qualified accountant (ACA/ACCA/CIMA) or studying towards </w:t>
      </w:r>
      <w:proofErr w:type="gramStart"/>
      <w:r w:rsidRPr="00CF2DB7">
        <w:rPr>
          <w:rFonts w:ascii="Open Sans" w:eastAsia="Times New Roman" w:hAnsi="Open Sans" w:cs="Open Sans"/>
          <w:color w:val="333333"/>
          <w:sz w:val="21"/>
          <w:szCs w:val="21"/>
          <w:lang w:eastAsia="en-GB"/>
        </w:rPr>
        <w:t>these</w:t>
      </w:r>
      <w:proofErr w:type="gramEnd"/>
      <w:r w:rsidRPr="00CF2DB7">
        <w:rPr>
          <w:rFonts w:ascii="Open Sans" w:eastAsia="Times New Roman" w:hAnsi="Open Sans" w:cs="Open Sans"/>
          <w:color w:val="333333"/>
          <w:sz w:val="21"/>
          <w:szCs w:val="21"/>
          <w:lang w:eastAsia="en-GB"/>
        </w:rPr>
        <w:t xml:space="preserve"> </w:t>
      </w:r>
    </w:p>
    <w:p w14:paraId="3C0F5B22"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Production accounting experience highly desirable </w:t>
      </w:r>
    </w:p>
    <w:p w14:paraId="037ECE1C"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Advanced Excel skills. </w:t>
      </w:r>
    </w:p>
    <w:p w14:paraId="38822128"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Experience with an accounting system ideally Sage X3 &amp; HMR payroll. </w:t>
      </w:r>
    </w:p>
    <w:p w14:paraId="01403E1B"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Strong attention to detail </w:t>
      </w:r>
    </w:p>
    <w:p w14:paraId="3C741983" w14:textId="77777777" w:rsid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Experience working in a fast-paced environment. </w:t>
      </w:r>
    </w:p>
    <w:p w14:paraId="418A3021" w14:textId="3BD02DA6" w:rsidR="00CF2DB7" w:rsidRPr="00CF2DB7" w:rsidRDefault="00CF2DB7" w:rsidP="00CF2DB7">
      <w:pPr>
        <w:pStyle w:val="ListParagraph"/>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CF2DB7">
        <w:rPr>
          <w:rFonts w:ascii="Open Sans" w:eastAsia="Times New Roman" w:hAnsi="Open Sans" w:cs="Open Sans"/>
          <w:color w:val="333333"/>
          <w:sz w:val="21"/>
          <w:szCs w:val="21"/>
          <w:lang w:eastAsia="en-GB"/>
        </w:rPr>
        <w:t xml:space="preserve">Dynamic, enthusiastic, self-starter and willing to go the extra distance to make a difference. </w:t>
      </w:r>
    </w:p>
    <w:p w14:paraId="1E160EA2" w14:textId="77777777" w:rsidR="00CF2DB7" w:rsidRDefault="00CF2DB7"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p>
    <w:p w14:paraId="19860EAC" w14:textId="4D03991F" w:rsidR="00B66E4C" w:rsidRPr="00B66E4C" w:rsidRDefault="00B66E4C" w:rsidP="00CF2DB7">
      <w:pPr>
        <w:shd w:val="clear" w:color="auto" w:fill="FFFFFF"/>
        <w:spacing w:before="100" w:beforeAutospacing="1" w:after="100" w:afterAutospacing="1" w:line="240" w:lineRule="auto"/>
        <w:jc w:val="center"/>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 xml:space="preserve">Thank you for taking the time to apply to OPR Resourcing Specialists. If your application is </w:t>
      </w:r>
      <w:proofErr w:type="gramStart"/>
      <w:r w:rsidRPr="00B66E4C">
        <w:rPr>
          <w:rFonts w:ascii="Open Sans" w:eastAsia="Times New Roman" w:hAnsi="Open Sans" w:cs="Open Sans"/>
          <w:color w:val="333333"/>
          <w:sz w:val="21"/>
          <w:szCs w:val="21"/>
          <w:lang w:eastAsia="en-GB"/>
        </w:rPr>
        <w:t>successful</w:t>
      </w:r>
      <w:proofErr w:type="gramEnd"/>
      <w:r w:rsidRPr="00B66E4C">
        <w:rPr>
          <w:rFonts w:ascii="Open Sans" w:eastAsia="Times New Roman" w:hAnsi="Open Sans" w:cs="Open Sans"/>
          <w:color w:val="333333"/>
          <w:sz w:val="21"/>
          <w:szCs w:val="21"/>
          <w:lang w:eastAsia="en-GB"/>
        </w:rPr>
        <w:t xml:space="preserve"> you will be contacted within 7 days. We apologise but due to the high volume of applications we receive we are unable to provide feedback on individual CV's.</w:t>
      </w:r>
    </w:p>
    <w:p w14:paraId="46EDA697" w14:textId="77777777" w:rsidR="00B66E4C" w:rsidRPr="00B66E4C" w:rsidRDefault="00B66E4C" w:rsidP="00CF2DB7">
      <w:pPr>
        <w:shd w:val="clear" w:color="auto" w:fill="FFFFFF"/>
        <w:spacing w:before="100" w:beforeAutospacing="1" w:after="100" w:afterAutospacing="1" w:line="240" w:lineRule="auto"/>
        <w:jc w:val="center"/>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8F5E73" w:rsidRDefault="00240BF9" w:rsidP="008F5E73"/>
    <w:sectPr w:rsidR="00240BF9" w:rsidRPr="008F5E73"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CF2DB7"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CF2DB7">
      <w:rPr>
        <w:rFonts w:ascii="Candara-Bold" w:eastAsia="Times New Roman" w:hAnsi="Candara-Bold" w:cs="Candara-Bold"/>
        <w:b/>
        <w:bCs/>
        <w:color w:val="808080"/>
        <w:sz w:val="20"/>
        <w:szCs w:val="20"/>
        <w:lang w:val="it-IT"/>
      </w:rPr>
      <w:t>O P R Ltd</w:t>
    </w:r>
  </w:p>
  <w:p w14:paraId="6E81C86F" w14:textId="77777777" w:rsidR="0092168A" w:rsidRPr="00CF2DB7" w:rsidRDefault="0092168A" w:rsidP="0092168A">
    <w:pPr>
      <w:spacing w:after="0" w:line="240" w:lineRule="auto"/>
      <w:jc w:val="center"/>
      <w:rPr>
        <w:rFonts w:ascii="Times New Roman" w:eastAsia="Times New Roman" w:hAnsi="Times New Roman"/>
        <w:b/>
        <w:color w:val="808080"/>
        <w:sz w:val="20"/>
        <w:szCs w:val="20"/>
        <w:lang w:val="it-IT"/>
      </w:rPr>
    </w:pPr>
    <w:r w:rsidRPr="00CF2DB7">
      <w:rPr>
        <w:rFonts w:ascii="Candara" w:eastAsia="Times New Roman" w:hAnsi="Candara" w:cs="Candara"/>
        <w:b/>
        <w:color w:val="808080"/>
        <w:sz w:val="20"/>
        <w:szCs w:val="20"/>
        <w:lang w:val="it-IT"/>
      </w:rPr>
      <w:t>Reg. No. 6764461</w:t>
    </w:r>
  </w:p>
  <w:p w14:paraId="03F33613" w14:textId="77777777" w:rsidR="0092168A" w:rsidRPr="00CF2DB7"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361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EF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583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0769A"/>
    <w:multiLevelType w:val="hybridMultilevel"/>
    <w:tmpl w:val="7F1E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D69E3"/>
    <w:multiLevelType w:val="hybridMultilevel"/>
    <w:tmpl w:val="02D6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2136">
    <w:abstractNumId w:val="17"/>
  </w:num>
  <w:num w:numId="2" w16cid:durableId="1827939346">
    <w:abstractNumId w:val="16"/>
  </w:num>
  <w:num w:numId="3" w16cid:durableId="677971480">
    <w:abstractNumId w:val="2"/>
  </w:num>
  <w:num w:numId="4" w16cid:durableId="514419890">
    <w:abstractNumId w:val="12"/>
  </w:num>
  <w:num w:numId="5" w16cid:durableId="1269391653">
    <w:abstractNumId w:val="7"/>
  </w:num>
  <w:num w:numId="6" w16cid:durableId="1958439961">
    <w:abstractNumId w:val="19"/>
  </w:num>
  <w:num w:numId="7" w16cid:durableId="1482039667">
    <w:abstractNumId w:val="14"/>
  </w:num>
  <w:num w:numId="8" w16cid:durableId="738751303">
    <w:abstractNumId w:val="21"/>
  </w:num>
  <w:num w:numId="9" w16cid:durableId="1873179579">
    <w:abstractNumId w:val="13"/>
  </w:num>
  <w:num w:numId="10" w16cid:durableId="68619307">
    <w:abstractNumId w:val="15"/>
  </w:num>
  <w:num w:numId="11" w16cid:durableId="1121536150">
    <w:abstractNumId w:val="8"/>
  </w:num>
  <w:num w:numId="12" w16cid:durableId="1787964385">
    <w:abstractNumId w:val="5"/>
  </w:num>
  <w:num w:numId="13" w16cid:durableId="80763840">
    <w:abstractNumId w:val="10"/>
  </w:num>
  <w:num w:numId="14" w16cid:durableId="1107774396">
    <w:abstractNumId w:val="11"/>
  </w:num>
  <w:num w:numId="15" w16cid:durableId="656106169">
    <w:abstractNumId w:val="4"/>
  </w:num>
  <w:num w:numId="16" w16cid:durableId="994381016">
    <w:abstractNumId w:val="20"/>
  </w:num>
  <w:num w:numId="17" w16cid:durableId="771709636">
    <w:abstractNumId w:val="3"/>
  </w:num>
  <w:num w:numId="18" w16cid:durableId="1189103881">
    <w:abstractNumId w:val="0"/>
  </w:num>
  <w:num w:numId="19" w16cid:durableId="432015146">
    <w:abstractNumId w:val="1"/>
  </w:num>
  <w:num w:numId="20" w16cid:durableId="577716348">
    <w:abstractNumId w:val="6"/>
  </w:num>
  <w:num w:numId="21" w16cid:durableId="1454976379">
    <w:abstractNumId w:val="18"/>
  </w:num>
  <w:num w:numId="22" w16cid:durableId="2786886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76F75"/>
    <w:rsid w:val="00080480"/>
    <w:rsid w:val="000C1806"/>
    <w:rsid w:val="000C1DEA"/>
    <w:rsid w:val="000E6B1C"/>
    <w:rsid w:val="00171687"/>
    <w:rsid w:val="00174E6D"/>
    <w:rsid w:val="001813EA"/>
    <w:rsid w:val="001864AB"/>
    <w:rsid w:val="00194F6F"/>
    <w:rsid w:val="00196DF6"/>
    <w:rsid w:val="001B3B46"/>
    <w:rsid w:val="001B7AF1"/>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A5D8E"/>
    <w:rsid w:val="006B3836"/>
    <w:rsid w:val="006C2C9F"/>
    <w:rsid w:val="006C3083"/>
    <w:rsid w:val="006E32B7"/>
    <w:rsid w:val="007249A3"/>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D185A"/>
    <w:rsid w:val="009F3CB9"/>
    <w:rsid w:val="009F6C71"/>
    <w:rsid w:val="00A04CED"/>
    <w:rsid w:val="00A13A8B"/>
    <w:rsid w:val="00A623B1"/>
    <w:rsid w:val="00A66F4B"/>
    <w:rsid w:val="00AB04CE"/>
    <w:rsid w:val="00B03613"/>
    <w:rsid w:val="00B11111"/>
    <w:rsid w:val="00B14602"/>
    <w:rsid w:val="00B3627D"/>
    <w:rsid w:val="00B460D0"/>
    <w:rsid w:val="00B4689C"/>
    <w:rsid w:val="00B62A5C"/>
    <w:rsid w:val="00B66E4C"/>
    <w:rsid w:val="00B816FF"/>
    <w:rsid w:val="00BB1F6B"/>
    <w:rsid w:val="00C42058"/>
    <w:rsid w:val="00C5468D"/>
    <w:rsid w:val="00CA299C"/>
    <w:rsid w:val="00CD4743"/>
    <w:rsid w:val="00CD5B08"/>
    <w:rsid w:val="00CF2DB7"/>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36BC"/>
    <w:rsid w:val="00EA6705"/>
    <w:rsid w:val="00EC71F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1931</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2024-04-30T11:56:00Z</dcterms:created>
  <dcterms:modified xsi:type="dcterms:W3CDTF">2024-04-30T11:56:00Z</dcterms:modified>
</cp:coreProperties>
</file>