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EF22" w14:textId="1281183C" w:rsidR="008500D8" w:rsidRPr="0002024A" w:rsidRDefault="005E4657" w:rsidP="008500D8">
      <w:pPr>
        <w:rPr>
          <w:rFonts w:ascii="Open Sans" w:hAnsi="Open Sans" w:cs="Open Sans"/>
          <w:b/>
          <w:bCs/>
          <w:sz w:val="20"/>
          <w:szCs w:val="20"/>
          <w:shd w:val="clear" w:color="auto" w:fill="FFFFFF"/>
        </w:rPr>
      </w:pPr>
      <w:r>
        <w:rPr>
          <w:rFonts w:ascii="Open Sans" w:hAnsi="Open Sans" w:cs="Open Sans"/>
          <w:b/>
          <w:bCs/>
          <w:sz w:val="20"/>
          <w:szCs w:val="20"/>
          <w:shd w:val="clear" w:color="auto" w:fill="FFFFFF"/>
        </w:rPr>
        <w:t>Management</w:t>
      </w:r>
      <w:r w:rsidR="00370D0C" w:rsidRPr="0002024A">
        <w:rPr>
          <w:rFonts w:ascii="Open Sans" w:hAnsi="Open Sans" w:cs="Open Sans"/>
          <w:b/>
          <w:bCs/>
          <w:sz w:val="20"/>
          <w:szCs w:val="20"/>
          <w:shd w:val="clear" w:color="auto" w:fill="FFFFFF"/>
        </w:rPr>
        <w:t xml:space="preserve"> Accountant</w:t>
      </w:r>
    </w:p>
    <w:p w14:paraId="241C68DD" w14:textId="19127340" w:rsidR="005E4657" w:rsidRDefault="00236686" w:rsidP="00236686">
      <w:pPr>
        <w:jc w:val="both"/>
        <w:rPr>
          <w:rFonts w:ascii="Open Sans" w:eastAsiaTheme="minorEastAsia" w:hAnsi="Open Sans" w:cs="Open Sans"/>
          <w:color w:val="000000"/>
          <w:sz w:val="20"/>
          <w:szCs w:val="20"/>
        </w:rPr>
      </w:pPr>
      <w:r w:rsidRPr="0002024A">
        <w:rPr>
          <w:rFonts w:ascii="Open Sans" w:eastAsiaTheme="minorEastAsia" w:hAnsi="Open Sans" w:cs="Open Sans"/>
          <w:color w:val="000000"/>
          <w:sz w:val="20"/>
          <w:szCs w:val="20"/>
        </w:rPr>
        <w:t xml:space="preserve">Our client is a </w:t>
      </w:r>
      <w:r w:rsidR="003B677F" w:rsidRPr="0002024A">
        <w:rPr>
          <w:rFonts w:ascii="Open Sans" w:eastAsiaTheme="minorEastAsia" w:hAnsi="Open Sans" w:cs="Open Sans"/>
          <w:color w:val="000000"/>
          <w:sz w:val="20"/>
          <w:szCs w:val="20"/>
        </w:rPr>
        <w:t>well-established</w:t>
      </w:r>
      <w:r w:rsidRPr="0002024A">
        <w:rPr>
          <w:rFonts w:ascii="Open Sans" w:eastAsiaTheme="minorEastAsia" w:hAnsi="Open Sans" w:cs="Open Sans"/>
          <w:color w:val="000000"/>
          <w:sz w:val="20"/>
          <w:szCs w:val="20"/>
        </w:rPr>
        <w:t xml:space="preserve"> accountants based in </w:t>
      </w:r>
      <w:r w:rsidR="00CE3D39">
        <w:rPr>
          <w:rFonts w:ascii="Open Sans" w:eastAsiaTheme="minorEastAsia" w:hAnsi="Open Sans" w:cs="Open Sans"/>
          <w:color w:val="000000"/>
          <w:sz w:val="20"/>
          <w:szCs w:val="20"/>
        </w:rPr>
        <w:t>Gomshall</w:t>
      </w:r>
      <w:r w:rsidRPr="0002024A">
        <w:rPr>
          <w:rFonts w:ascii="Open Sans" w:eastAsiaTheme="minorEastAsia" w:hAnsi="Open Sans" w:cs="Open Sans"/>
          <w:color w:val="000000"/>
          <w:sz w:val="20"/>
          <w:szCs w:val="20"/>
        </w:rPr>
        <w:t xml:space="preserve"> and they are looking for </w:t>
      </w:r>
      <w:r w:rsidR="005E4657">
        <w:rPr>
          <w:rFonts w:ascii="Open Sans" w:eastAsiaTheme="minorEastAsia" w:hAnsi="Open Sans" w:cs="Open Sans"/>
          <w:color w:val="000000"/>
          <w:sz w:val="20"/>
          <w:szCs w:val="20"/>
        </w:rPr>
        <w:t>a Management Accountant to cover a maternity contract from mid-May 2024 through to the beginning of April 2025.</w:t>
      </w:r>
    </w:p>
    <w:p w14:paraId="3E4AA644" w14:textId="0FD26085" w:rsidR="005E4657" w:rsidRPr="005E4657" w:rsidRDefault="005E4657" w:rsidP="005E4657">
      <w:pPr>
        <w:jc w:val="both"/>
        <w:rPr>
          <w:rFonts w:ascii="Open Sans" w:eastAsiaTheme="minorEastAsia" w:hAnsi="Open Sans" w:cs="Open Sans"/>
          <w:color w:val="000000"/>
          <w:sz w:val="20"/>
          <w:szCs w:val="20"/>
        </w:rPr>
      </w:pPr>
      <w:r>
        <w:rPr>
          <w:rFonts w:ascii="Open Sans" w:eastAsiaTheme="minorEastAsia" w:hAnsi="Open Sans" w:cs="Open Sans"/>
          <w:color w:val="000000"/>
          <w:sz w:val="20"/>
          <w:szCs w:val="20"/>
        </w:rPr>
        <w:t xml:space="preserve">Our client is offering a salary of £30,000 - £40,000 </w:t>
      </w:r>
      <w:r w:rsidR="002C3412">
        <w:rPr>
          <w:rFonts w:ascii="Open Sans" w:eastAsiaTheme="minorEastAsia" w:hAnsi="Open Sans" w:cs="Open Sans"/>
          <w:color w:val="000000"/>
          <w:sz w:val="20"/>
          <w:szCs w:val="20"/>
        </w:rPr>
        <w:t xml:space="preserve">(pro rata) </w:t>
      </w:r>
      <w:r>
        <w:rPr>
          <w:rFonts w:ascii="Open Sans" w:eastAsiaTheme="minorEastAsia" w:hAnsi="Open Sans" w:cs="Open Sans"/>
          <w:color w:val="000000"/>
          <w:sz w:val="20"/>
          <w:szCs w:val="20"/>
        </w:rPr>
        <w:t xml:space="preserve">with a pension, 25 days holiday (pro rata) and 2 days a week working from home. </w:t>
      </w:r>
    </w:p>
    <w:p w14:paraId="50D9632E" w14:textId="04F1C555" w:rsidR="005E4657" w:rsidRPr="005E4657" w:rsidRDefault="005E4657" w:rsidP="005E4657">
      <w:pPr>
        <w:jc w:val="both"/>
        <w:rPr>
          <w:rFonts w:ascii="Open Sans" w:eastAsiaTheme="minorEastAsia" w:hAnsi="Open Sans" w:cs="Open Sans"/>
          <w:b/>
          <w:color w:val="000000"/>
          <w:sz w:val="20"/>
          <w:szCs w:val="20"/>
        </w:rPr>
      </w:pPr>
      <w:r>
        <w:rPr>
          <w:rFonts w:ascii="Open Sans" w:eastAsiaTheme="minorEastAsia" w:hAnsi="Open Sans" w:cs="Open Sans"/>
          <w:b/>
          <w:color w:val="000000"/>
          <w:sz w:val="20"/>
          <w:szCs w:val="20"/>
        </w:rPr>
        <w:t>Key Duties:</w:t>
      </w:r>
    </w:p>
    <w:p w14:paraId="341EF689" w14:textId="77777777" w:rsidR="005E4657" w:rsidRDefault="005E4657" w:rsidP="005E4657">
      <w:pPr>
        <w:pStyle w:val="ListParagraph"/>
        <w:numPr>
          <w:ilvl w:val="0"/>
          <w:numId w:val="29"/>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Bookkeeping processes, including invoice processing, bank reconciliations and client email address management </w:t>
      </w:r>
    </w:p>
    <w:p w14:paraId="0871E608" w14:textId="77777777" w:rsidR="005E4657" w:rsidRDefault="005E4657" w:rsidP="005E4657">
      <w:pPr>
        <w:pStyle w:val="ListParagraph"/>
        <w:numPr>
          <w:ilvl w:val="0"/>
          <w:numId w:val="29"/>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Produce profit and loss accounts, budgets, cash flows, periodic management accounts, variance analysis and commentaries </w:t>
      </w:r>
    </w:p>
    <w:p w14:paraId="7A23D5E3" w14:textId="77777777" w:rsidR="005E4657" w:rsidRDefault="005E4657" w:rsidP="005E4657">
      <w:pPr>
        <w:pStyle w:val="ListParagraph"/>
        <w:numPr>
          <w:ilvl w:val="0"/>
          <w:numId w:val="29"/>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Assist in the production of the annual budgets and periodic forecasting </w:t>
      </w:r>
    </w:p>
    <w:p w14:paraId="4CB2EDE9" w14:textId="77777777" w:rsidR="005E4657" w:rsidRDefault="005E4657" w:rsidP="005E4657">
      <w:pPr>
        <w:pStyle w:val="ListParagraph"/>
        <w:numPr>
          <w:ilvl w:val="0"/>
          <w:numId w:val="29"/>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Provide management reporting for decision-making, including project appraisal, evaluation and post-implementation analysis </w:t>
      </w:r>
    </w:p>
    <w:p w14:paraId="30D260E9" w14:textId="77777777" w:rsidR="005E4657" w:rsidRDefault="005E4657" w:rsidP="005E4657">
      <w:pPr>
        <w:pStyle w:val="ListParagraph"/>
        <w:numPr>
          <w:ilvl w:val="0"/>
          <w:numId w:val="29"/>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Ongoing review of cash flows and production of forecasts </w:t>
      </w:r>
    </w:p>
    <w:p w14:paraId="562D7AC7" w14:textId="77777777" w:rsidR="005E4657" w:rsidRDefault="005E4657" w:rsidP="005E4657">
      <w:pPr>
        <w:pStyle w:val="ListParagraph"/>
        <w:numPr>
          <w:ilvl w:val="0"/>
          <w:numId w:val="29"/>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Calculation, presentation and payment of VAT </w:t>
      </w:r>
    </w:p>
    <w:p w14:paraId="5F64F389" w14:textId="77777777" w:rsidR="005E4657" w:rsidRDefault="005E4657" w:rsidP="005E4657">
      <w:pPr>
        <w:pStyle w:val="ListParagraph"/>
        <w:numPr>
          <w:ilvl w:val="0"/>
          <w:numId w:val="29"/>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Report on company assets and liabilities including balance sheet account reconciliations and review of intangible assets </w:t>
      </w:r>
    </w:p>
    <w:p w14:paraId="4A4E1301" w14:textId="4B3F8883" w:rsidR="005E4657" w:rsidRPr="005E4657" w:rsidRDefault="005E4657" w:rsidP="005E4657">
      <w:pPr>
        <w:pStyle w:val="ListParagraph"/>
        <w:numPr>
          <w:ilvl w:val="0"/>
          <w:numId w:val="29"/>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Ensure compliance with all financial regulations </w:t>
      </w:r>
    </w:p>
    <w:p w14:paraId="06243BED" w14:textId="77777777" w:rsidR="005E4657" w:rsidRPr="005E4657" w:rsidRDefault="005E4657" w:rsidP="005E4657">
      <w:pPr>
        <w:jc w:val="both"/>
        <w:rPr>
          <w:rFonts w:ascii="Open Sans" w:eastAsiaTheme="minorEastAsia" w:hAnsi="Open Sans" w:cs="Open Sans"/>
          <w:b/>
          <w:color w:val="000000"/>
          <w:sz w:val="20"/>
          <w:szCs w:val="20"/>
        </w:rPr>
      </w:pPr>
    </w:p>
    <w:p w14:paraId="371BB2DD" w14:textId="332418E7" w:rsidR="005E4657" w:rsidRPr="005E4657" w:rsidRDefault="005E4657" w:rsidP="005E4657">
      <w:pPr>
        <w:jc w:val="both"/>
        <w:rPr>
          <w:rFonts w:ascii="Open Sans" w:eastAsiaTheme="minorEastAsia" w:hAnsi="Open Sans" w:cs="Open Sans"/>
          <w:b/>
          <w:color w:val="000000"/>
          <w:sz w:val="20"/>
          <w:szCs w:val="20"/>
        </w:rPr>
      </w:pPr>
      <w:r>
        <w:rPr>
          <w:rFonts w:ascii="Open Sans" w:eastAsiaTheme="minorEastAsia" w:hAnsi="Open Sans" w:cs="Open Sans"/>
          <w:b/>
          <w:bCs/>
          <w:color w:val="000000"/>
          <w:sz w:val="20"/>
          <w:szCs w:val="20"/>
        </w:rPr>
        <w:t>Knowledge &amp; Experience:</w:t>
      </w:r>
    </w:p>
    <w:p w14:paraId="5D73D0FE" w14:textId="77777777" w:rsidR="005E4657" w:rsidRDefault="005E4657" w:rsidP="005E4657">
      <w:pPr>
        <w:pStyle w:val="ListParagraph"/>
        <w:numPr>
          <w:ilvl w:val="0"/>
          <w:numId w:val="30"/>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Management accounts and bookkeeping experience </w:t>
      </w:r>
    </w:p>
    <w:p w14:paraId="1FD92C5E" w14:textId="77777777" w:rsidR="005E4657" w:rsidRDefault="005E4657" w:rsidP="005E4657">
      <w:pPr>
        <w:pStyle w:val="ListParagraph"/>
        <w:numPr>
          <w:ilvl w:val="0"/>
          <w:numId w:val="30"/>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Proven technical ability, ideally with prior use of Xero and Sage </w:t>
      </w:r>
    </w:p>
    <w:p w14:paraId="09B34669" w14:textId="77777777" w:rsidR="005E4657" w:rsidRDefault="005E4657" w:rsidP="005E4657">
      <w:pPr>
        <w:pStyle w:val="ListParagraph"/>
        <w:numPr>
          <w:ilvl w:val="0"/>
          <w:numId w:val="30"/>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Understanding of modern management information systems </w:t>
      </w:r>
    </w:p>
    <w:p w14:paraId="7E81C6B0" w14:textId="77777777" w:rsidR="005E4657" w:rsidRDefault="005E4657" w:rsidP="005E4657">
      <w:pPr>
        <w:pStyle w:val="ListParagraph"/>
        <w:numPr>
          <w:ilvl w:val="0"/>
          <w:numId w:val="30"/>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Ability to manage workload and maintain client expectations </w:t>
      </w:r>
    </w:p>
    <w:p w14:paraId="4309C9D4" w14:textId="77777777" w:rsidR="005E4657" w:rsidRDefault="005E4657" w:rsidP="005E4657">
      <w:pPr>
        <w:pStyle w:val="ListParagraph"/>
        <w:numPr>
          <w:ilvl w:val="0"/>
          <w:numId w:val="30"/>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Excellent interpersonal skills with the ability to communicate at all levels with both financial and non-financial personnel </w:t>
      </w:r>
    </w:p>
    <w:p w14:paraId="0C87D5EF" w14:textId="3EBBBB36" w:rsidR="005E4657" w:rsidRPr="005E4657" w:rsidRDefault="005E4657" w:rsidP="005E4657">
      <w:pPr>
        <w:pStyle w:val="ListParagraph"/>
        <w:numPr>
          <w:ilvl w:val="0"/>
          <w:numId w:val="30"/>
        </w:numPr>
        <w:jc w:val="both"/>
        <w:rPr>
          <w:rFonts w:ascii="Open Sans" w:eastAsiaTheme="minorEastAsia" w:hAnsi="Open Sans" w:cs="Open Sans"/>
          <w:bCs/>
          <w:color w:val="000000"/>
          <w:sz w:val="20"/>
          <w:szCs w:val="20"/>
        </w:rPr>
      </w:pPr>
      <w:r w:rsidRPr="005E4657">
        <w:rPr>
          <w:rFonts w:ascii="Open Sans" w:eastAsiaTheme="minorEastAsia" w:hAnsi="Open Sans" w:cs="Open Sans"/>
          <w:bCs/>
          <w:color w:val="000000"/>
          <w:sz w:val="20"/>
          <w:szCs w:val="20"/>
        </w:rPr>
        <w:t xml:space="preserve">Intellectual with a strong commercial acumen </w:t>
      </w:r>
    </w:p>
    <w:p w14:paraId="173A799A" w14:textId="77777777" w:rsidR="00576A94" w:rsidRPr="0002024A" w:rsidRDefault="00576A94" w:rsidP="00EA3AB6">
      <w:pPr>
        <w:shd w:val="clear" w:color="auto" w:fill="FFFFFF"/>
        <w:spacing w:before="100" w:beforeAutospacing="1" w:after="100" w:afterAutospacing="1" w:line="240" w:lineRule="auto"/>
        <w:jc w:val="both"/>
        <w:rPr>
          <w:rFonts w:ascii="Open Sans" w:eastAsia="Times New Roman" w:hAnsi="Open Sans" w:cs="Open Sans"/>
          <w:color w:val="000000"/>
          <w:sz w:val="20"/>
          <w:szCs w:val="20"/>
          <w:lang w:eastAsia="en-GB"/>
        </w:rPr>
      </w:pPr>
    </w:p>
    <w:p w14:paraId="2762A0ED" w14:textId="7A2C7968" w:rsidR="00C132CC" w:rsidRPr="0002024A" w:rsidRDefault="00EC53CB" w:rsidP="00EA3AB6">
      <w:pPr>
        <w:shd w:val="clear" w:color="auto" w:fill="FFFFFF"/>
        <w:spacing w:before="100" w:beforeAutospacing="1" w:after="100" w:afterAutospacing="1" w:line="240" w:lineRule="auto"/>
        <w:jc w:val="both"/>
        <w:rPr>
          <w:rFonts w:ascii="Open Sans" w:eastAsiaTheme="minorHAnsi" w:hAnsi="Open Sans" w:cs="Open Sans"/>
          <w:sz w:val="20"/>
          <w:szCs w:val="20"/>
          <w:shd w:val="clear" w:color="auto" w:fill="FFFFFF"/>
        </w:rPr>
      </w:pPr>
      <w:r w:rsidRPr="0002024A">
        <w:rPr>
          <w:rFonts w:ascii="Open Sans" w:eastAsia="Times New Roman" w:hAnsi="Open Sans" w:cs="Open Sans"/>
          <w:color w:val="000000"/>
          <w:sz w:val="20"/>
          <w:szCs w:val="20"/>
          <w:lang w:eastAsia="en-GB"/>
        </w:rPr>
        <w:t xml:space="preserve">Thank you for taking the time to </w:t>
      </w:r>
      <w:r w:rsidR="00C132CC" w:rsidRPr="0002024A">
        <w:rPr>
          <w:rFonts w:ascii="Open Sans" w:eastAsia="Times New Roman" w:hAnsi="Open Sans" w:cs="Open Sans"/>
          <w:sz w:val="20"/>
          <w:szCs w:val="20"/>
          <w:lang w:eastAsia="en-GB"/>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02024A" w:rsidRDefault="00C132CC" w:rsidP="008C132B">
      <w:pPr>
        <w:shd w:val="clear" w:color="auto" w:fill="FFFFFF"/>
        <w:spacing w:before="100" w:beforeAutospacing="1" w:after="100" w:afterAutospacing="1" w:line="240" w:lineRule="auto"/>
        <w:jc w:val="both"/>
        <w:rPr>
          <w:rFonts w:ascii="Open Sans" w:eastAsia="Times New Roman" w:hAnsi="Open Sans" w:cs="Open Sans"/>
          <w:sz w:val="20"/>
          <w:szCs w:val="20"/>
          <w:lang w:eastAsia="en-GB"/>
        </w:rPr>
      </w:pPr>
      <w:r w:rsidRPr="0002024A">
        <w:rPr>
          <w:rFonts w:ascii="Open Sans" w:eastAsia="Times New Roman" w:hAnsi="Open Sans" w:cs="Open Sans"/>
          <w:sz w:val="20"/>
          <w:szCs w:val="20"/>
          <w:lang w:eastAsia="en-GB"/>
        </w:rPr>
        <w:t>Please note that by applying for the above job it will be understood that you accept our Terms of Business and Privacy Policy which can be found on our website on the page "Find A Job".</w:t>
      </w:r>
    </w:p>
    <w:sectPr w:rsidR="00240BF9" w:rsidRPr="0002024A"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236686"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236686">
      <w:rPr>
        <w:rFonts w:ascii="Candara-Bold" w:eastAsia="Times New Roman" w:hAnsi="Candara-Bold" w:cs="Candara-Bold"/>
        <w:b/>
        <w:bCs/>
        <w:color w:val="808080"/>
        <w:sz w:val="20"/>
        <w:szCs w:val="20"/>
        <w:lang w:val="it-IT"/>
      </w:rPr>
      <w:t>O P R Ltd</w:t>
    </w:r>
  </w:p>
  <w:p w14:paraId="6E81C86F" w14:textId="77777777" w:rsidR="0092168A" w:rsidRPr="00236686" w:rsidRDefault="0092168A" w:rsidP="0092168A">
    <w:pPr>
      <w:spacing w:after="0" w:line="240" w:lineRule="auto"/>
      <w:jc w:val="center"/>
      <w:rPr>
        <w:rFonts w:ascii="Times New Roman" w:eastAsia="Times New Roman" w:hAnsi="Times New Roman"/>
        <w:b/>
        <w:color w:val="808080"/>
        <w:sz w:val="20"/>
        <w:szCs w:val="20"/>
        <w:lang w:val="it-IT"/>
      </w:rPr>
    </w:pPr>
    <w:r w:rsidRPr="00236686">
      <w:rPr>
        <w:rFonts w:ascii="Candara" w:eastAsia="Times New Roman" w:hAnsi="Candara" w:cs="Candara"/>
        <w:b/>
        <w:color w:val="808080"/>
        <w:sz w:val="20"/>
        <w:szCs w:val="20"/>
        <w:lang w:val="it-IT"/>
      </w:rPr>
      <w:t>Reg. No. 6764461</w:t>
    </w:r>
  </w:p>
  <w:p w14:paraId="03F33613" w14:textId="77777777" w:rsidR="0092168A" w:rsidRPr="00236686"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A16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0399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6E07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A9BC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4FA249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F837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072C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A761C3"/>
    <w:multiLevelType w:val="hybridMultilevel"/>
    <w:tmpl w:val="66F4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DE708D"/>
    <w:multiLevelType w:val="hybridMultilevel"/>
    <w:tmpl w:val="21B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E00BE"/>
    <w:multiLevelType w:val="hybridMultilevel"/>
    <w:tmpl w:val="66E6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24A9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FB4C0E"/>
    <w:multiLevelType w:val="hybridMultilevel"/>
    <w:tmpl w:val="E56A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D27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3C99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F318E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5C5158"/>
    <w:multiLevelType w:val="hybridMultilevel"/>
    <w:tmpl w:val="D88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7EB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2FA8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C1112"/>
    <w:multiLevelType w:val="hybridMultilevel"/>
    <w:tmpl w:val="0564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C03FC"/>
    <w:multiLevelType w:val="hybridMultilevel"/>
    <w:tmpl w:val="04A0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023F1"/>
    <w:multiLevelType w:val="hybridMultilevel"/>
    <w:tmpl w:val="3F96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528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0DD0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033667"/>
    <w:multiLevelType w:val="hybridMultilevel"/>
    <w:tmpl w:val="B236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813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329B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BDB59A3"/>
    <w:multiLevelType w:val="hybridMultilevel"/>
    <w:tmpl w:val="2868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E22F6"/>
    <w:multiLevelType w:val="hybridMultilevel"/>
    <w:tmpl w:val="02281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5292799">
    <w:abstractNumId w:val="26"/>
  </w:num>
  <w:num w:numId="2" w16cid:durableId="1543520012">
    <w:abstractNumId w:val="18"/>
  </w:num>
  <w:num w:numId="3" w16cid:durableId="1223515426">
    <w:abstractNumId w:val="21"/>
  </w:num>
  <w:num w:numId="4" w16cid:durableId="1850748804">
    <w:abstractNumId w:val="15"/>
  </w:num>
  <w:num w:numId="5" w16cid:durableId="1150636757">
    <w:abstractNumId w:val="28"/>
  </w:num>
  <w:num w:numId="6" w16cid:durableId="722483277">
    <w:abstractNumId w:val="25"/>
  </w:num>
  <w:num w:numId="7" w16cid:durableId="23673824">
    <w:abstractNumId w:val="17"/>
  </w:num>
  <w:num w:numId="8" w16cid:durableId="1088505669">
    <w:abstractNumId w:val="27"/>
  </w:num>
  <w:num w:numId="9" w16cid:durableId="2136559027">
    <w:abstractNumId w:val="4"/>
  </w:num>
  <w:num w:numId="10" w16cid:durableId="518391280">
    <w:abstractNumId w:val="0"/>
  </w:num>
  <w:num w:numId="11" w16cid:durableId="1423838457">
    <w:abstractNumId w:val="22"/>
  </w:num>
  <w:num w:numId="12" w16cid:durableId="1375498985">
    <w:abstractNumId w:val="1"/>
  </w:num>
  <w:num w:numId="13" w16cid:durableId="1959873355">
    <w:abstractNumId w:val="19"/>
  </w:num>
  <w:num w:numId="14" w16cid:durableId="1032611476">
    <w:abstractNumId w:val="8"/>
  </w:num>
  <w:num w:numId="15" w16cid:durableId="699673367">
    <w:abstractNumId w:val="13"/>
  </w:num>
  <w:num w:numId="16" w16cid:durableId="1849321310">
    <w:abstractNumId w:val="5"/>
  </w:num>
  <w:num w:numId="17" w16cid:durableId="1588150241">
    <w:abstractNumId w:val="14"/>
  </w:num>
  <w:num w:numId="18" w16cid:durableId="598828062">
    <w:abstractNumId w:val="11"/>
  </w:num>
  <w:num w:numId="19" w16cid:durableId="2097826349">
    <w:abstractNumId w:val="2"/>
  </w:num>
  <w:num w:numId="20" w16cid:durableId="1561209270">
    <w:abstractNumId w:val="16"/>
  </w:num>
  <w:num w:numId="21" w16cid:durableId="1776755435">
    <w:abstractNumId w:val="10"/>
  </w:num>
  <w:num w:numId="22" w16cid:durableId="974069645">
    <w:abstractNumId w:val="3"/>
  </w:num>
  <w:num w:numId="23" w16cid:durableId="40836381">
    <w:abstractNumId w:val="9"/>
  </w:num>
  <w:num w:numId="24" w16cid:durableId="665742449">
    <w:abstractNumId w:val="7"/>
  </w:num>
  <w:num w:numId="25" w16cid:durableId="489911896">
    <w:abstractNumId w:val="23"/>
  </w:num>
  <w:num w:numId="26" w16cid:durableId="1251237712">
    <w:abstractNumId w:val="29"/>
  </w:num>
  <w:num w:numId="27" w16cid:durableId="1172716460">
    <w:abstractNumId w:val="12"/>
  </w:num>
  <w:num w:numId="28" w16cid:durableId="1681855601">
    <w:abstractNumId w:val="6"/>
  </w:num>
  <w:num w:numId="29" w16cid:durableId="109932189">
    <w:abstractNumId w:val="20"/>
  </w:num>
  <w:num w:numId="30" w16cid:durableId="70097696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024A"/>
    <w:rsid w:val="00023FC2"/>
    <w:rsid w:val="00024140"/>
    <w:rsid w:val="0003678F"/>
    <w:rsid w:val="000420F0"/>
    <w:rsid w:val="000459DE"/>
    <w:rsid w:val="00055173"/>
    <w:rsid w:val="00062DBF"/>
    <w:rsid w:val="00076876"/>
    <w:rsid w:val="00080480"/>
    <w:rsid w:val="000C1806"/>
    <w:rsid w:val="000C1DEA"/>
    <w:rsid w:val="000E6B1C"/>
    <w:rsid w:val="001042E0"/>
    <w:rsid w:val="00171687"/>
    <w:rsid w:val="00174E6D"/>
    <w:rsid w:val="001764AC"/>
    <w:rsid w:val="001813EA"/>
    <w:rsid w:val="00194F6F"/>
    <w:rsid w:val="00196DF6"/>
    <w:rsid w:val="001B3B46"/>
    <w:rsid w:val="001C2348"/>
    <w:rsid w:val="001C5AEC"/>
    <w:rsid w:val="001C6DB9"/>
    <w:rsid w:val="001D7630"/>
    <w:rsid w:val="001E02F8"/>
    <w:rsid w:val="001F5FAA"/>
    <w:rsid w:val="00223312"/>
    <w:rsid w:val="00230E22"/>
    <w:rsid w:val="00236686"/>
    <w:rsid w:val="00240BF9"/>
    <w:rsid w:val="002600B9"/>
    <w:rsid w:val="0027452F"/>
    <w:rsid w:val="00277001"/>
    <w:rsid w:val="00294E91"/>
    <w:rsid w:val="002A0A6E"/>
    <w:rsid w:val="002B6365"/>
    <w:rsid w:val="002C3412"/>
    <w:rsid w:val="003119B6"/>
    <w:rsid w:val="00314E4C"/>
    <w:rsid w:val="003231DE"/>
    <w:rsid w:val="00333D06"/>
    <w:rsid w:val="00334281"/>
    <w:rsid w:val="00340531"/>
    <w:rsid w:val="003474DC"/>
    <w:rsid w:val="00361BBE"/>
    <w:rsid w:val="00370D0C"/>
    <w:rsid w:val="00370D6C"/>
    <w:rsid w:val="00385D62"/>
    <w:rsid w:val="003A408E"/>
    <w:rsid w:val="003B0BC0"/>
    <w:rsid w:val="003B677F"/>
    <w:rsid w:val="003D1D3B"/>
    <w:rsid w:val="003E47BE"/>
    <w:rsid w:val="003E5679"/>
    <w:rsid w:val="003F7FC5"/>
    <w:rsid w:val="00410EA5"/>
    <w:rsid w:val="0044376A"/>
    <w:rsid w:val="00444556"/>
    <w:rsid w:val="00465D67"/>
    <w:rsid w:val="00477596"/>
    <w:rsid w:val="00490A6A"/>
    <w:rsid w:val="004C1BD3"/>
    <w:rsid w:val="004C57C5"/>
    <w:rsid w:val="00511239"/>
    <w:rsid w:val="00515EB6"/>
    <w:rsid w:val="00561272"/>
    <w:rsid w:val="00576A94"/>
    <w:rsid w:val="00582991"/>
    <w:rsid w:val="005A548F"/>
    <w:rsid w:val="005B28A9"/>
    <w:rsid w:val="005B7A11"/>
    <w:rsid w:val="005E349A"/>
    <w:rsid w:val="005E4657"/>
    <w:rsid w:val="00606066"/>
    <w:rsid w:val="00643325"/>
    <w:rsid w:val="00643EDA"/>
    <w:rsid w:val="00675070"/>
    <w:rsid w:val="006A5D8E"/>
    <w:rsid w:val="006B3836"/>
    <w:rsid w:val="006C2C9F"/>
    <w:rsid w:val="006E32B7"/>
    <w:rsid w:val="00742895"/>
    <w:rsid w:val="00752170"/>
    <w:rsid w:val="00770A94"/>
    <w:rsid w:val="00792E58"/>
    <w:rsid w:val="007960B2"/>
    <w:rsid w:val="007C0565"/>
    <w:rsid w:val="007C187F"/>
    <w:rsid w:val="00827111"/>
    <w:rsid w:val="00831A1B"/>
    <w:rsid w:val="008449A0"/>
    <w:rsid w:val="008461B9"/>
    <w:rsid w:val="008500D8"/>
    <w:rsid w:val="00884EA4"/>
    <w:rsid w:val="00886129"/>
    <w:rsid w:val="00892B80"/>
    <w:rsid w:val="008A5B73"/>
    <w:rsid w:val="008B3536"/>
    <w:rsid w:val="008C132B"/>
    <w:rsid w:val="008E0D7D"/>
    <w:rsid w:val="008F5E73"/>
    <w:rsid w:val="00900940"/>
    <w:rsid w:val="009139D5"/>
    <w:rsid w:val="009174E7"/>
    <w:rsid w:val="0092168A"/>
    <w:rsid w:val="00993EBB"/>
    <w:rsid w:val="009D185A"/>
    <w:rsid w:val="009F3CB9"/>
    <w:rsid w:val="009F6C71"/>
    <w:rsid w:val="00A04CED"/>
    <w:rsid w:val="00A13A8B"/>
    <w:rsid w:val="00A232E0"/>
    <w:rsid w:val="00A51055"/>
    <w:rsid w:val="00A623B1"/>
    <w:rsid w:val="00A66F4B"/>
    <w:rsid w:val="00A95029"/>
    <w:rsid w:val="00AB4EA2"/>
    <w:rsid w:val="00B03613"/>
    <w:rsid w:val="00B3627D"/>
    <w:rsid w:val="00B460D0"/>
    <w:rsid w:val="00B4689C"/>
    <w:rsid w:val="00B62A5C"/>
    <w:rsid w:val="00B816FF"/>
    <w:rsid w:val="00B836EA"/>
    <w:rsid w:val="00BB1F6B"/>
    <w:rsid w:val="00C132CC"/>
    <w:rsid w:val="00C42058"/>
    <w:rsid w:val="00C5468D"/>
    <w:rsid w:val="00C95D57"/>
    <w:rsid w:val="00CA299C"/>
    <w:rsid w:val="00CD4743"/>
    <w:rsid w:val="00CD5B08"/>
    <w:rsid w:val="00CE3D39"/>
    <w:rsid w:val="00D166F4"/>
    <w:rsid w:val="00D304B1"/>
    <w:rsid w:val="00D308A7"/>
    <w:rsid w:val="00D51145"/>
    <w:rsid w:val="00D6181D"/>
    <w:rsid w:val="00D745F0"/>
    <w:rsid w:val="00D75121"/>
    <w:rsid w:val="00D85888"/>
    <w:rsid w:val="00E00E1C"/>
    <w:rsid w:val="00E05A9A"/>
    <w:rsid w:val="00E15531"/>
    <w:rsid w:val="00E170A1"/>
    <w:rsid w:val="00E427BE"/>
    <w:rsid w:val="00E44535"/>
    <w:rsid w:val="00E714D7"/>
    <w:rsid w:val="00E73B03"/>
    <w:rsid w:val="00E75988"/>
    <w:rsid w:val="00EA36BC"/>
    <w:rsid w:val="00EA3AB6"/>
    <w:rsid w:val="00EA6705"/>
    <w:rsid w:val="00EC53CB"/>
    <w:rsid w:val="00EF258B"/>
    <w:rsid w:val="00F01B08"/>
    <w:rsid w:val="00F148B3"/>
    <w:rsid w:val="00F163FB"/>
    <w:rsid w:val="00F25090"/>
    <w:rsid w:val="00F37DB0"/>
    <w:rsid w:val="00F80B6B"/>
    <w:rsid w:val="00F837B8"/>
    <w:rsid w:val="00F83ECB"/>
    <w:rsid w:val="00F87278"/>
    <w:rsid w:val="00FB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7314028">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083186061">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1959</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4</cp:revision>
  <cp:lastPrinted>2019-12-04T15:17:00Z</cp:lastPrinted>
  <dcterms:created xsi:type="dcterms:W3CDTF">2024-03-14T15:17:00Z</dcterms:created>
  <dcterms:modified xsi:type="dcterms:W3CDTF">2024-03-14T15:19:00Z</dcterms:modified>
</cp:coreProperties>
</file>